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1E" w:rsidRDefault="0077371E" w:rsidP="0077371E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8F1A43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استخدام بعض الرموز الشعبية العالمية لتصميم الأزياء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77371E" w:rsidRDefault="0077371E" w:rsidP="0077371E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كوسيلة من وسائط الاتصال الحديث</w:t>
      </w:r>
    </w:p>
    <w:p w:rsidR="0077371E" w:rsidRDefault="005710DE" w:rsidP="0077371E">
      <w:p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</w:t>
      </w:r>
      <w:r w:rsidR="0077371E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77371E" w:rsidRPr="008F1A43">
        <w:rPr>
          <w:rFonts w:cs="Simplified Arabic" w:hint="cs"/>
          <w:b/>
          <w:bCs/>
          <w:sz w:val="24"/>
          <w:szCs w:val="24"/>
          <w:rtl/>
        </w:rPr>
        <w:t xml:space="preserve">نجلاء محمد </w:t>
      </w:r>
      <w:proofErr w:type="spellStart"/>
      <w:r w:rsidR="0077371E" w:rsidRPr="008F1A43">
        <w:rPr>
          <w:rFonts w:cs="Simplified Arabic" w:hint="cs"/>
          <w:b/>
          <w:bCs/>
          <w:sz w:val="24"/>
          <w:szCs w:val="24"/>
          <w:rtl/>
        </w:rPr>
        <w:t>طعيمة</w:t>
      </w:r>
      <w:proofErr w:type="spellEnd"/>
      <w:r w:rsidR="0077371E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="0077371E" w:rsidRPr="008F1A43">
        <w:rPr>
          <w:rFonts w:cs="Simplified Arabic" w:hint="cs"/>
          <w:b/>
          <w:bCs/>
          <w:sz w:val="24"/>
          <w:szCs w:val="24"/>
          <w:rtl/>
          <w:lang w:bidi="ar-EG"/>
        </w:rPr>
        <w:t>غادة شاكر عبد الفتاح</w:t>
      </w:r>
    </w:p>
    <w:p w:rsidR="0077371E" w:rsidRPr="00EC4B97" w:rsidRDefault="0077371E" w:rsidP="0077371E">
      <w:p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  <w:r w:rsidRPr="00EC4B97">
        <w:rPr>
          <w:rFonts w:cs="Simplified Arabic" w:hint="cs"/>
          <w:b/>
          <w:bCs/>
          <w:sz w:val="24"/>
          <w:szCs w:val="24"/>
          <w:rtl/>
        </w:rPr>
        <w:t xml:space="preserve">  دكتوراه في الاقتصاد المنزلي</w:t>
      </w:r>
      <w:r w:rsidRPr="00EC4B97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                                </w:t>
      </w:r>
      <w:r w:rsidRPr="00EC4B97">
        <w:rPr>
          <w:rFonts w:cs="Simplified Arabic" w:hint="cs"/>
          <w:b/>
          <w:bCs/>
          <w:sz w:val="24"/>
          <w:szCs w:val="24"/>
          <w:rtl/>
        </w:rPr>
        <w:t>مدرس</w:t>
      </w:r>
      <w:r w:rsidRPr="00EC4B97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EC4B97">
        <w:rPr>
          <w:rFonts w:cs="Simplified Arabic" w:hint="cs"/>
          <w:b/>
          <w:bCs/>
          <w:sz w:val="24"/>
          <w:szCs w:val="24"/>
          <w:rtl/>
        </w:rPr>
        <w:t>بقسم</w:t>
      </w:r>
      <w:r w:rsidRPr="00EC4B97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EC4B97">
        <w:rPr>
          <w:rFonts w:cs="Simplified Arabic" w:hint="cs"/>
          <w:b/>
          <w:bCs/>
          <w:sz w:val="24"/>
          <w:szCs w:val="24"/>
          <w:rtl/>
        </w:rPr>
        <w:t>الاقتصاد</w:t>
      </w:r>
      <w:r w:rsidRPr="00EC4B97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EC4B97">
        <w:rPr>
          <w:rFonts w:cs="Simplified Arabic" w:hint="cs"/>
          <w:b/>
          <w:bCs/>
          <w:sz w:val="24"/>
          <w:szCs w:val="24"/>
          <w:rtl/>
        </w:rPr>
        <w:t>المنزلي</w:t>
      </w:r>
    </w:p>
    <w:p w:rsidR="0077371E" w:rsidRPr="00EC4B97" w:rsidRDefault="0077371E" w:rsidP="0077371E">
      <w:p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  <w:r w:rsidRPr="00EC4B97">
        <w:rPr>
          <w:rFonts w:cs="Simplified Arabic" w:hint="cs"/>
          <w:b/>
          <w:bCs/>
          <w:sz w:val="24"/>
          <w:szCs w:val="24"/>
          <w:rtl/>
        </w:rPr>
        <w:t xml:space="preserve">     </w:t>
      </w:r>
      <w:r w:rsidRPr="00EC4B97">
        <w:rPr>
          <w:rFonts w:cs="Simplified Arabic"/>
          <w:b/>
          <w:bCs/>
          <w:sz w:val="24"/>
          <w:szCs w:val="24"/>
          <w:rtl/>
        </w:rPr>
        <w:t xml:space="preserve">جامعة </w:t>
      </w:r>
      <w:r w:rsidRPr="00EC4B97">
        <w:rPr>
          <w:rFonts w:cs="Simplified Arabic" w:hint="cs"/>
          <w:b/>
          <w:bCs/>
          <w:sz w:val="24"/>
          <w:szCs w:val="24"/>
          <w:rtl/>
        </w:rPr>
        <w:t>المنوفية</w:t>
      </w:r>
      <w:r w:rsidRPr="00EC4B97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  <w:r w:rsidRPr="00EC4B97">
        <w:rPr>
          <w:rFonts w:cs="Simplified Arabic" w:hint="cs"/>
          <w:b/>
          <w:bCs/>
          <w:sz w:val="24"/>
          <w:szCs w:val="24"/>
          <w:rtl/>
        </w:rPr>
        <w:t>كلية التربية النوعية</w:t>
      </w:r>
      <w:r w:rsidRPr="00EC4B97">
        <w:rPr>
          <w:rFonts w:cs="Simplified Arabic" w:hint="cs"/>
          <w:b/>
          <w:bCs/>
          <w:sz w:val="28"/>
          <w:szCs w:val="28"/>
          <w:rtl/>
          <w:lang w:bidi="ar-EG"/>
        </w:rPr>
        <w:t>-</w:t>
      </w:r>
      <w:r w:rsidRPr="00EC4B97">
        <w:rPr>
          <w:rFonts w:cs="Simplified Arabic" w:hint="cs"/>
          <w:b/>
          <w:bCs/>
          <w:sz w:val="24"/>
          <w:szCs w:val="24"/>
          <w:rtl/>
        </w:rPr>
        <w:t xml:space="preserve"> جامعة بنها</w:t>
      </w:r>
    </w:p>
    <w:p w:rsidR="0077371E" w:rsidRPr="008F1A43" w:rsidRDefault="0077371E" w:rsidP="0077371E">
      <w:pPr>
        <w:bidi/>
        <w:spacing w:after="0" w:line="240" w:lineRule="auto"/>
        <w:rPr>
          <w:rFonts w:cs="Simplified Arabic"/>
          <w:b/>
          <w:bCs/>
          <w:sz w:val="28"/>
          <w:szCs w:val="28"/>
          <w:rtl/>
          <w:lang w:bidi="ar-EG"/>
        </w:rPr>
      </w:pPr>
    </w:p>
    <w:p w:rsidR="0077371E" w:rsidRDefault="0077371E" w:rsidP="0077371E">
      <w:pPr>
        <w:tabs>
          <w:tab w:val="left" w:pos="6891"/>
        </w:tabs>
        <w:bidi/>
        <w:spacing w:after="0" w:line="240" w:lineRule="auto"/>
        <w:ind w:left="-11"/>
        <w:jc w:val="lowKashida"/>
        <w:rPr>
          <w:rFonts w:cs="Simplified Arabic"/>
          <w:b/>
          <w:bCs/>
          <w:sz w:val="24"/>
          <w:szCs w:val="24"/>
          <w:rtl/>
        </w:rPr>
      </w:pPr>
      <w:r w:rsidRPr="00944BE2">
        <w:rPr>
          <w:rFonts w:cs="Simplified Arabic"/>
          <w:b/>
          <w:bCs/>
          <w:sz w:val="24"/>
          <w:szCs w:val="24"/>
          <w:rtl/>
        </w:rPr>
        <w:t>بحث منشور</w:t>
      </w:r>
      <w:r w:rsidRPr="00944BE2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بالمؤتمر الدولي الثاني للفنون التطبيقية</w:t>
      </w:r>
      <w:r w:rsidRPr="00944BE2">
        <w:rPr>
          <w:rFonts w:cs="Simplified Arabic" w:hint="cs"/>
          <w:b/>
          <w:bCs/>
          <w:sz w:val="24"/>
          <w:szCs w:val="24"/>
          <w:rtl/>
        </w:rPr>
        <w:t xml:space="preserve"> (الفنون التطبيقية والتوقعات المستقبلية)، كلية الفنون التطبيقية،  جامعة المنصورة بدمياط، 2010</w:t>
      </w:r>
      <w:r w:rsidRPr="00944BE2">
        <w:rPr>
          <w:rFonts w:cs="Simplified Arabic"/>
          <w:b/>
          <w:bCs/>
          <w:sz w:val="24"/>
          <w:szCs w:val="24"/>
          <w:rtl/>
        </w:rPr>
        <w:t>.</w:t>
      </w:r>
    </w:p>
    <w:p w:rsidR="00EC4B97" w:rsidRPr="00944BE2" w:rsidRDefault="00EC4B97" w:rsidP="00EC4B97">
      <w:pPr>
        <w:tabs>
          <w:tab w:val="left" w:pos="6891"/>
        </w:tabs>
        <w:bidi/>
        <w:spacing w:after="0" w:line="240" w:lineRule="auto"/>
        <w:ind w:left="-11"/>
        <w:jc w:val="lowKashida"/>
        <w:rPr>
          <w:rFonts w:cs="Simplified Arabic"/>
          <w:b/>
          <w:bCs/>
          <w:sz w:val="24"/>
          <w:szCs w:val="24"/>
          <w:rtl/>
        </w:rPr>
      </w:pPr>
    </w:p>
    <w:p w:rsidR="0077371E" w:rsidRPr="00AC53DA" w:rsidRDefault="0077371E" w:rsidP="0077371E">
      <w:pPr>
        <w:bidi/>
        <w:spacing w:after="0" w:line="240" w:lineRule="auto"/>
        <w:outlineLvl w:val="0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AC53DA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ملخص البحث</w:t>
      </w:r>
    </w:p>
    <w:p w:rsidR="0077371E" w:rsidRPr="00AC53DA" w:rsidRDefault="0077371E" w:rsidP="0077371E">
      <w:pPr>
        <w:bidi/>
        <w:spacing w:after="0" w:line="240" w:lineRule="auto"/>
        <w:ind w:firstLine="509"/>
        <w:jc w:val="lowKashida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تشكل التكنولوجيا الحديثة التي تتفاعل كل عناصرها المادية والبشرية معاً أحد عناصر المعرفة. حيث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يشهد العالم حالياُ تغيرات جذرية في سوق التكنولوجيا، وتعتبر شبكة الإنترنت أحد المصادر التي تقدم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المعلومات ومنها الرموز الشعبية التي لها أصالتها وتأثيرها في وجدان الشعوب. </w:t>
      </w:r>
    </w:p>
    <w:p w:rsidR="0077371E" w:rsidRPr="00AC53DA" w:rsidRDefault="0077371E" w:rsidP="0077371E">
      <w:pPr>
        <w:bidi/>
        <w:spacing w:after="0" w:line="240" w:lineRule="auto"/>
        <w:ind w:firstLine="509"/>
        <w:jc w:val="lowKashida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ويهدف هذا البحث إلى محاولة ربط الرموز الشعبية بمجال تصميم الأزياء لما له من جذب للأنظار،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>وذلك عن طريق تداولها بين البلاد كدمية نتعرف من خلال تصميمها على الرموز الشعبية لبعض الدول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المختلفة. وفي هذا توضيح لمدى امتزاج هذه الرموز بشكل واضح على الرغم من تباعد هذه البلاد وتنوع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ثقافاتها، للتأكيد على أنه "عالم واحد". </w:t>
      </w:r>
    </w:p>
    <w:p w:rsidR="0077371E" w:rsidRPr="00AC53DA" w:rsidRDefault="0077371E" w:rsidP="0077371E">
      <w:pPr>
        <w:bidi/>
        <w:spacing w:after="0" w:line="240" w:lineRule="auto"/>
        <w:ind w:firstLine="509"/>
        <w:jc w:val="lowKashida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ولتحقيق هذا الهدف تم اختيار ثلاثة رموز شعبية (العين - الكف – النجمة) في مناطق العالم المختلفة (آسيا – أفريقيا – أوروبا – أمريكا) كأساس لإعداد مجموعات من تصميمات الأزياء التي يمكن تطبيقها على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>دمى الأطفال كوسيلة من وسائط الاتصال، لنشر الثقافات بين دول العالم المتنوعة بغرض الربط وإثراء التقارب بينها.</w:t>
      </w:r>
    </w:p>
    <w:p w:rsidR="0077371E" w:rsidRDefault="0077371E" w:rsidP="0077371E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ومن ثم فقد أمكن استخدام الرموز الشعبية كأساس لنشر الثقافات بين الدول المختلفة، وذلك من خلال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أزياء دمى الأطفال التي تم تصميمها. وأمكن التأكيد على أن تصميم الأزياء هو إحدى وسائل جذب الانتباه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</w:t>
      </w:r>
      <w:r w:rsidRPr="00AC53DA">
        <w:rPr>
          <w:rFonts w:ascii="Simplified Arabic" w:hAnsi="Simplified Arabic" w:cs="Simplified Arabic"/>
          <w:sz w:val="24"/>
          <w:szCs w:val="24"/>
          <w:rtl/>
          <w:lang w:bidi="ar-EG"/>
        </w:rPr>
        <w:t>الهامة والمتميزة لجذب الكبار والصغار.</w:t>
      </w: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A401D4" w:rsidRDefault="00A401D4" w:rsidP="00A401D4">
      <w:pPr>
        <w:bidi/>
        <w:spacing w:after="0" w:line="240" w:lineRule="auto"/>
        <w:ind w:firstLine="565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IC-02-600</w:t>
      </w:r>
    </w:p>
    <w:p w:rsidR="00AB6318" w:rsidRPr="00AC53DA" w:rsidRDefault="00AB6318" w:rsidP="00AB6318">
      <w:pPr>
        <w:bidi/>
        <w:spacing w:after="0" w:line="240" w:lineRule="auto"/>
        <w:ind w:firstLine="565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p w:rsidR="00EC4B97" w:rsidRDefault="0077371E" w:rsidP="005710DE">
      <w:pPr>
        <w:tabs>
          <w:tab w:val="left" w:pos="7739"/>
        </w:tabs>
        <w:bidi/>
        <w:spacing w:after="0" w:line="240" w:lineRule="auto"/>
        <w:ind w:right="-284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C4B97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Using Some Folk Symbols in Fashion Design as a Modern Communication Media</w:t>
      </w:r>
    </w:p>
    <w:p w:rsidR="0077371E" w:rsidRPr="00EC4B97" w:rsidRDefault="0077371E" w:rsidP="00EC4B97">
      <w:pPr>
        <w:tabs>
          <w:tab w:val="left" w:pos="7739"/>
        </w:tabs>
        <w:bidi/>
        <w:spacing w:after="0" w:line="240" w:lineRule="auto"/>
        <w:ind w:right="-284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EC4B9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77371E" w:rsidRPr="00D4407A" w:rsidRDefault="001F4BE8" w:rsidP="001F4BE8">
      <w:pPr>
        <w:spacing w:after="0" w:line="240" w:lineRule="auto"/>
        <w:ind w:hanging="426"/>
        <w:contextualSpacing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</w:t>
      </w:r>
      <w:proofErr w:type="spellStart"/>
      <w:r>
        <w:rPr>
          <w:rFonts w:asciiTheme="majorBidi" w:hAnsiTheme="majorBidi" w:cstheme="majorBidi"/>
          <w:b/>
          <w:bCs/>
        </w:rPr>
        <w:t>Najla</w:t>
      </w:r>
      <w:proofErr w:type="spellEnd"/>
      <w:r>
        <w:rPr>
          <w:rFonts w:asciiTheme="majorBidi" w:hAnsiTheme="majorBidi" w:cstheme="majorBidi"/>
          <w:b/>
          <w:bCs/>
        </w:rPr>
        <w:t xml:space="preserve"> Mohammed </w:t>
      </w:r>
      <w:proofErr w:type="spellStart"/>
      <w:r>
        <w:rPr>
          <w:rFonts w:asciiTheme="majorBidi" w:hAnsiTheme="majorBidi" w:cstheme="majorBidi"/>
          <w:b/>
          <w:bCs/>
        </w:rPr>
        <w:t>To'eima</w:t>
      </w:r>
      <w:proofErr w:type="spellEnd"/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="0077371E">
        <w:rPr>
          <w:rFonts w:asciiTheme="majorBidi" w:hAnsiTheme="majorBidi" w:cstheme="majorBidi"/>
          <w:b/>
          <w:bCs/>
        </w:rPr>
        <w:tab/>
      </w:r>
      <w:proofErr w:type="spellStart"/>
      <w:r w:rsidR="0077371E" w:rsidRPr="00D4407A">
        <w:rPr>
          <w:rFonts w:asciiTheme="majorBidi" w:hAnsiTheme="majorBidi" w:cstheme="majorBidi"/>
          <w:b/>
          <w:bCs/>
        </w:rPr>
        <w:t>Ghada</w:t>
      </w:r>
      <w:proofErr w:type="spellEnd"/>
      <w:r w:rsidR="0077371E" w:rsidRPr="00D4407A">
        <w:rPr>
          <w:rFonts w:asciiTheme="majorBidi" w:hAnsiTheme="majorBidi" w:cstheme="majorBidi"/>
          <w:b/>
          <w:bCs/>
        </w:rPr>
        <w:t xml:space="preserve"> S</w:t>
      </w:r>
      <w:r w:rsidR="0077371E">
        <w:rPr>
          <w:rFonts w:asciiTheme="majorBidi" w:hAnsiTheme="majorBidi" w:cstheme="majorBidi"/>
          <w:b/>
          <w:bCs/>
        </w:rPr>
        <w:t>haker</w:t>
      </w:r>
      <w:r w:rsidR="0077371E" w:rsidRPr="00D4407A">
        <w:rPr>
          <w:rFonts w:asciiTheme="majorBidi" w:hAnsiTheme="majorBidi" w:cstheme="majorBidi"/>
          <w:b/>
          <w:bCs/>
        </w:rPr>
        <w:t xml:space="preserve"> Abdel</w:t>
      </w:r>
      <w:r w:rsidR="0077371E">
        <w:rPr>
          <w:rFonts w:asciiTheme="majorBidi" w:hAnsiTheme="majorBidi" w:cstheme="majorBidi"/>
          <w:b/>
          <w:bCs/>
        </w:rPr>
        <w:t>-</w:t>
      </w:r>
      <w:r w:rsidR="0077371E" w:rsidRPr="00D4407A">
        <w:rPr>
          <w:rFonts w:asciiTheme="majorBidi" w:hAnsiTheme="majorBidi" w:cstheme="majorBidi"/>
          <w:b/>
          <w:bCs/>
        </w:rPr>
        <w:t xml:space="preserve"> Fa</w:t>
      </w:r>
      <w:r w:rsidR="0077371E">
        <w:rPr>
          <w:rFonts w:asciiTheme="majorBidi" w:hAnsiTheme="majorBidi" w:cstheme="majorBidi"/>
          <w:b/>
          <w:bCs/>
        </w:rPr>
        <w:t>t</w:t>
      </w:r>
      <w:r w:rsidR="0077371E" w:rsidRPr="00D4407A">
        <w:rPr>
          <w:rFonts w:asciiTheme="majorBidi" w:hAnsiTheme="majorBidi" w:cstheme="majorBidi"/>
          <w:b/>
          <w:bCs/>
        </w:rPr>
        <w:t>tah</w:t>
      </w:r>
      <w:r w:rsidR="0077371E">
        <w:rPr>
          <w:rFonts w:asciiTheme="majorBidi" w:hAnsiTheme="majorBidi" w:cstheme="majorBidi"/>
          <w:b/>
          <w:bCs/>
        </w:rPr>
        <w:t xml:space="preserve">  </w:t>
      </w:r>
    </w:p>
    <w:p w:rsidR="0077371E" w:rsidRPr="00D4407A" w:rsidRDefault="001F4BE8" w:rsidP="001F4BE8">
      <w:pPr>
        <w:spacing w:after="0" w:line="240" w:lineRule="auto"/>
        <w:ind w:hanging="426"/>
        <w:contextualSpacing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</w:t>
      </w:r>
      <w:r w:rsidR="0077371E">
        <w:rPr>
          <w:rFonts w:asciiTheme="majorBidi" w:hAnsiTheme="majorBidi" w:cstheme="majorBidi"/>
          <w:b/>
          <w:bCs/>
        </w:rPr>
        <w:t>Department of</w:t>
      </w:r>
      <w:r w:rsidR="0077371E" w:rsidRPr="00D4407A">
        <w:rPr>
          <w:rFonts w:asciiTheme="majorBidi" w:hAnsiTheme="majorBidi" w:cstheme="majorBidi"/>
          <w:b/>
          <w:bCs/>
        </w:rPr>
        <w:t xml:space="preserve"> Home</w:t>
      </w:r>
      <w:r>
        <w:rPr>
          <w:rFonts w:asciiTheme="majorBidi" w:hAnsiTheme="majorBidi" w:cstheme="majorBidi"/>
          <w:b/>
          <w:bCs/>
        </w:rPr>
        <w:t xml:space="preserve"> Economic          </w:t>
      </w:r>
      <w:r w:rsidR="0077371E">
        <w:rPr>
          <w:rFonts w:asciiTheme="majorBidi" w:hAnsiTheme="majorBidi" w:cstheme="majorBidi"/>
          <w:b/>
          <w:bCs/>
        </w:rPr>
        <w:tab/>
      </w:r>
      <w:r w:rsidR="0077371E">
        <w:rPr>
          <w:rFonts w:asciiTheme="majorBidi" w:hAnsiTheme="majorBidi" w:cstheme="majorBidi"/>
          <w:b/>
          <w:bCs/>
        </w:rPr>
        <w:tab/>
        <w:t xml:space="preserve">Department of  </w:t>
      </w:r>
      <w:r w:rsidR="0077371E" w:rsidRPr="00D4407A">
        <w:rPr>
          <w:rFonts w:asciiTheme="majorBidi" w:hAnsiTheme="majorBidi" w:cstheme="majorBidi"/>
          <w:b/>
          <w:bCs/>
        </w:rPr>
        <w:t>Home</w:t>
      </w:r>
      <w:r w:rsidR="0077371E">
        <w:rPr>
          <w:rFonts w:asciiTheme="majorBidi" w:hAnsiTheme="majorBidi" w:cstheme="majorBidi"/>
          <w:b/>
          <w:bCs/>
        </w:rPr>
        <w:t xml:space="preserve"> Economic   </w:t>
      </w:r>
    </w:p>
    <w:p w:rsidR="0077371E" w:rsidRPr="008D100D" w:rsidRDefault="0077371E" w:rsidP="001F4BE8">
      <w:pPr>
        <w:spacing w:after="0" w:line="240" w:lineRule="auto"/>
        <w:ind w:hanging="426"/>
        <w:contextualSpacing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</w:t>
      </w:r>
      <w:r w:rsidR="001F4BE8">
        <w:rPr>
          <w:rFonts w:asciiTheme="majorBidi" w:hAnsiTheme="majorBidi" w:cstheme="majorBidi"/>
          <w:b/>
          <w:bCs/>
        </w:rPr>
        <w:t xml:space="preserve">      </w:t>
      </w:r>
      <w:proofErr w:type="spellStart"/>
      <w:r w:rsidR="001F4BE8">
        <w:rPr>
          <w:rFonts w:asciiTheme="majorBidi" w:hAnsiTheme="majorBidi" w:cstheme="majorBidi"/>
          <w:b/>
          <w:bCs/>
        </w:rPr>
        <w:t>Menoufiya</w:t>
      </w:r>
      <w:proofErr w:type="spellEnd"/>
      <w:r w:rsidR="001F4BE8">
        <w:rPr>
          <w:rFonts w:asciiTheme="majorBidi" w:hAnsiTheme="majorBidi" w:cstheme="majorBidi"/>
          <w:b/>
          <w:bCs/>
        </w:rPr>
        <w:t xml:space="preserve"> University       </w:t>
      </w:r>
      <w:r>
        <w:rPr>
          <w:rFonts w:asciiTheme="majorBidi" w:hAnsiTheme="majorBidi" w:cstheme="majorBidi"/>
          <w:b/>
          <w:bCs/>
        </w:rPr>
        <w:tab/>
      </w:r>
      <w:r w:rsidR="001F4BE8">
        <w:rPr>
          <w:rFonts w:asciiTheme="majorBidi" w:hAnsiTheme="majorBidi" w:cstheme="majorBidi"/>
          <w:b/>
          <w:bCs/>
        </w:rPr>
        <w:t xml:space="preserve">              </w:t>
      </w:r>
      <w:r>
        <w:rPr>
          <w:rFonts w:asciiTheme="majorBidi" w:hAnsiTheme="majorBidi" w:cstheme="majorBidi"/>
          <w:b/>
          <w:bCs/>
        </w:rPr>
        <w:t>Faculty of Specific Education-</w:t>
      </w:r>
      <w:r>
        <w:rPr>
          <w:rFonts w:asciiTheme="majorBidi" w:hAnsiTheme="majorBidi" w:cstheme="majorBidi"/>
          <w:b/>
          <w:bCs/>
        </w:rPr>
        <w:tab/>
      </w:r>
      <w:r w:rsidRPr="00D4407A">
        <w:rPr>
          <w:rFonts w:asciiTheme="majorBidi" w:hAnsiTheme="majorBidi" w:cstheme="majorBidi"/>
          <w:b/>
          <w:bCs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</w:rPr>
        <w:t>Banha</w:t>
      </w:r>
      <w:proofErr w:type="spellEnd"/>
      <w:r>
        <w:rPr>
          <w:rFonts w:asciiTheme="majorBidi" w:hAnsiTheme="majorBidi" w:cstheme="majorBidi"/>
          <w:b/>
          <w:bCs/>
        </w:rPr>
        <w:t xml:space="preserve"> Univ.</w:t>
      </w:r>
    </w:p>
    <w:p w:rsidR="0077371E" w:rsidRPr="00D4407A" w:rsidRDefault="0077371E" w:rsidP="0077371E">
      <w:pPr>
        <w:spacing w:after="0" w:line="240" w:lineRule="auto"/>
        <w:contextualSpacing/>
        <w:rPr>
          <w:rFonts w:asciiTheme="majorBidi" w:hAnsiTheme="majorBidi" w:cstheme="majorBidi"/>
          <w:b/>
          <w:bCs/>
          <w:lang w:bidi="ar-EG"/>
        </w:rPr>
      </w:pPr>
    </w:p>
    <w:p w:rsidR="0077371E" w:rsidRPr="00F3023F" w:rsidRDefault="0077371E" w:rsidP="0077371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</w:p>
    <w:p w:rsidR="0077371E" w:rsidRPr="00EC4B97" w:rsidRDefault="0077371E" w:rsidP="00EC4B97">
      <w:pPr>
        <w:tabs>
          <w:tab w:val="left" w:pos="7739"/>
        </w:tabs>
        <w:spacing w:after="0" w:line="240" w:lineRule="auto"/>
        <w:ind w:right="-284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C4B9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 paper published in the 2nd international conference of applied arts (Applied arts and future expectations), College of Applied Arts, University of </w:t>
      </w:r>
      <w:proofErr w:type="spellStart"/>
      <w:r w:rsidRPr="00EC4B97">
        <w:rPr>
          <w:rFonts w:asciiTheme="majorBidi" w:hAnsiTheme="majorBidi" w:cstheme="majorBidi"/>
          <w:b/>
          <w:bCs/>
          <w:sz w:val="28"/>
          <w:szCs w:val="28"/>
          <w:lang w:bidi="ar-EG"/>
        </w:rPr>
        <w:t>Mansoura</w:t>
      </w:r>
      <w:proofErr w:type="spellEnd"/>
      <w:r w:rsidRPr="00EC4B97">
        <w:rPr>
          <w:rFonts w:asciiTheme="majorBidi" w:hAnsiTheme="majorBidi" w:cstheme="majorBidi"/>
          <w:b/>
          <w:bCs/>
          <w:sz w:val="28"/>
          <w:szCs w:val="28"/>
          <w:lang w:bidi="ar-EG"/>
        </w:rPr>
        <w:t>- Damietta, 2010.</w:t>
      </w:r>
    </w:p>
    <w:p w:rsidR="0077371E" w:rsidRDefault="0077371E" w:rsidP="0077371E">
      <w:pPr>
        <w:tabs>
          <w:tab w:val="left" w:pos="12581"/>
        </w:tabs>
        <w:spacing w:after="0" w:line="240" w:lineRule="auto"/>
        <w:ind w:left="269" w:right="228"/>
        <w:rPr>
          <w:rFonts w:ascii="Arial" w:hAnsi="Arial"/>
          <w:b/>
          <w:bCs/>
          <w:sz w:val="28"/>
          <w:szCs w:val="28"/>
        </w:rPr>
      </w:pPr>
    </w:p>
    <w:p w:rsidR="0077371E" w:rsidRPr="00E175F9" w:rsidRDefault="0077371E" w:rsidP="0077371E">
      <w:pPr>
        <w:tabs>
          <w:tab w:val="left" w:pos="12581"/>
        </w:tabs>
        <w:spacing w:after="0" w:line="240" w:lineRule="auto"/>
        <w:ind w:left="269" w:right="228"/>
        <w:outlineLvl w:val="0"/>
        <w:rPr>
          <w:rFonts w:asciiTheme="majorBidi" w:hAnsiTheme="majorBidi" w:cstheme="majorBidi"/>
          <w:b/>
          <w:bCs/>
          <w:u w:val="single"/>
        </w:rPr>
      </w:pPr>
      <w:r w:rsidRPr="00E175F9">
        <w:rPr>
          <w:rFonts w:asciiTheme="majorBidi" w:hAnsiTheme="majorBidi" w:cstheme="majorBidi"/>
          <w:b/>
          <w:bCs/>
          <w:u w:val="single"/>
        </w:rPr>
        <w:t>Abstract</w:t>
      </w:r>
      <w:r>
        <w:rPr>
          <w:rFonts w:asciiTheme="majorBidi" w:hAnsiTheme="majorBidi" w:cstheme="majorBidi"/>
          <w:b/>
          <w:bCs/>
          <w:u w:val="single"/>
        </w:rPr>
        <w:t>:</w:t>
      </w:r>
    </w:p>
    <w:p w:rsidR="0077371E" w:rsidRPr="00E175F9" w:rsidRDefault="0077371E" w:rsidP="00D8630F">
      <w:pPr>
        <w:tabs>
          <w:tab w:val="left" w:pos="12581"/>
        </w:tabs>
        <w:spacing w:after="0" w:line="240" w:lineRule="auto"/>
        <w:ind w:left="-142" w:right="228" w:firstLine="570"/>
        <w:jc w:val="lowKashida"/>
        <w:rPr>
          <w:rFonts w:asciiTheme="majorBidi" w:hAnsiTheme="majorBidi" w:cstheme="majorBidi"/>
        </w:rPr>
      </w:pPr>
      <w:r w:rsidRPr="00E175F9">
        <w:rPr>
          <w:rFonts w:asciiTheme="majorBidi" w:hAnsiTheme="majorBidi" w:cstheme="majorBidi"/>
        </w:rPr>
        <w:t>Modern technology is one of the Knowledge elements, as the world witnessing nowadays essential changes in the technology market. The internet sources that</w:t>
      </w:r>
      <w:r>
        <w:rPr>
          <w:rFonts w:asciiTheme="majorBidi" w:hAnsiTheme="majorBidi" w:cstheme="majorBidi"/>
        </w:rPr>
        <w:t xml:space="preserve">           </w:t>
      </w:r>
      <w:r w:rsidRPr="00E175F9">
        <w:rPr>
          <w:rFonts w:asciiTheme="majorBidi" w:hAnsiTheme="majorBidi" w:cstheme="majorBidi"/>
        </w:rPr>
        <w:t xml:space="preserve"> present information including folk symbols which have originality and effect in peoples' </w:t>
      </w:r>
      <w:r>
        <w:rPr>
          <w:rFonts w:asciiTheme="majorBidi" w:hAnsiTheme="majorBidi" w:cstheme="majorBidi"/>
        </w:rPr>
        <w:t xml:space="preserve">  </w:t>
      </w:r>
      <w:r w:rsidRPr="00E175F9">
        <w:rPr>
          <w:rFonts w:asciiTheme="majorBidi" w:hAnsiTheme="majorBidi" w:cstheme="majorBidi"/>
        </w:rPr>
        <w:t>inner feelings.</w:t>
      </w:r>
    </w:p>
    <w:p w:rsidR="0077371E" w:rsidRPr="00E175F9" w:rsidRDefault="0077371E" w:rsidP="00D8630F">
      <w:pPr>
        <w:tabs>
          <w:tab w:val="right" w:pos="-142"/>
          <w:tab w:val="left" w:pos="12581"/>
        </w:tabs>
        <w:spacing w:after="0" w:line="240" w:lineRule="auto"/>
        <w:ind w:left="-142" w:right="226"/>
        <w:jc w:val="lowKashida"/>
        <w:rPr>
          <w:rFonts w:asciiTheme="majorBidi" w:hAnsiTheme="majorBidi" w:cstheme="majorBidi"/>
        </w:rPr>
      </w:pPr>
      <w:r w:rsidRPr="00E175F9">
        <w:rPr>
          <w:rFonts w:asciiTheme="majorBidi" w:hAnsiTheme="majorBidi" w:cstheme="majorBidi"/>
        </w:rPr>
        <w:t>Through this work there is trial to connect folk symbols with fashion design to be attractive; this is through having a doll introducing folk symbols of various countries. This emphasize how close are these symbols despite of the long distance and different cultures, this insures that it is "One World".</w:t>
      </w:r>
    </w:p>
    <w:p w:rsidR="0077371E" w:rsidRPr="00E175F9" w:rsidRDefault="0077371E" w:rsidP="00D8630F">
      <w:pPr>
        <w:tabs>
          <w:tab w:val="left" w:pos="12581"/>
        </w:tabs>
        <w:spacing w:after="0" w:line="240" w:lineRule="auto"/>
        <w:ind w:left="-142" w:right="228"/>
        <w:jc w:val="lowKashida"/>
        <w:rPr>
          <w:rFonts w:asciiTheme="majorBidi" w:hAnsiTheme="majorBidi" w:cstheme="majorBidi"/>
        </w:rPr>
      </w:pPr>
      <w:r w:rsidRPr="00E175F9">
        <w:rPr>
          <w:rFonts w:asciiTheme="majorBidi" w:hAnsiTheme="majorBidi" w:cstheme="majorBidi"/>
        </w:rPr>
        <w:t xml:space="preserve">To achieve this objective three folk symbols (eye, hand, and star) were elected through </w:t>
      </w:r>
      <w:proofErr w:type="spellStart"/>
      <w:r w:rsidRPr="00E175F9">
        <w:rPr>
          <w:rFonts w:asciiTheme="majorBidi" w:hAnsiTheme="majorBidi" w:cstheme="majorBidi"/>
        </w:rPr>
        <w:t>world</w:t>
      </w:r>
      <w:r>
        <w:rPr>
          <w:rFonts w:asciiTheme="majorBidi" w:hAnsiTheme="majorBidi" w:cstheme="majorBidi"/>
        </w:rPr>
        <w:t xml:space="preserve"> </w:t>
      </w:r>
      <w:r w:rsidRPr="00E175F9">
        <w:rPr>
          <w:rFonts w:asciiTheme="majorBidi" w:hAnsiTheme="majorBidi" w:cstheme="majorBidi"/>
        </w:rPr>
        <w:t>wide</w:t>
      </w:r>
      <w:proofErr w:type="spellEnd"/>
      <w:r w:rsidRPr="00E175F9">
        <w:rPr>
          <w:rFonts w:asciiTheme="majorBidi" w:hAnsiTheme="majorBidi" w:cstheme="majorBidi"/>
        </w:rPr>
        <w:t xml:space="preserve"> (Asia, Africa, Europe, and America) as base applicable to dolls as a</w:t>
      </w:r>
      <w:r>
        <w:rPr>
          <w:rFonts w:asciiTheme="majorBidi" w:hAnsiTheme="majorBidi" w:cstheme="majorBidi"/>
        </w:rPr>
        <w:t xml:space="preserve">        </w:t>
      </w:r>
      <w:r w:rsidRPr="00E175F9">
        <w:rPr>
          <w:rFonts w:asciiTheme="majorBidi" w:hAnsiTheme="majorBidi" w:cstheme="majorBidi"/>
        </w:rPr>
        <w:t xml:space="preserve"> communication media to spread cultures within various countries, in order to connect and make them closer.</w:t>
      </w:r>
    </w:p>
    <w:p w:rsidR="0077371E" w:rsidRPr="00E175F9" w:rsidRDefault="0077371E" w:rsidP="00D8630F">
      <w:pPr>
        <w:tabs>
          <w:tab w:val="left" w:pos="12581"/>
        </w:tabs>
        <w:spacing w:after="0" w:line="240" w:lineRule="auto"/>
        <w:ind w:left="-142" w:right="228"/>
        <w:jc w:val="lowKashida"/>
        <w:rPr>
          <w:rFonts w:asciiTheme="majorBidi" w:hAnsiTheme="majorBidi" w:cstheme="majorBidi"/>
          <w:rtl/>
          <w:lang w:bidi="ar-EG"/>
        </w:rPr>
      </w:pPr>
      <w:r w:rsidRPr="00E175F9">
        <w:rPr>
          <w:rFonts w:asciiTheme="majorBidi" w:hAnsiTheme="majorBidi" w:cstheme="majorBidi"/>
        </w:rPr>
        <w:t>So, it was possible to use folk symbols as e base to spread cultures within various countries through fashion design of dolls. This is an attraction mean for both old and young people.</w:t>
      </w: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A401D4" w:rsidRDefault="00A401D4" w:rsidP="00FF2470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:rsidR="003E4905" w:rsidRPr="00A401D4" w:rsidRDefault="003E4905" w:rsidP="00C2775F">
      <w:pPr>
        <w:rPr>
          <w:sz w:val="32"/>
          <w:szCs w:val="32"/>
          <w:lang w:bidi="ar-EG"/>
        </w:rPr>
      </w:pPr>
    </w:p>
    <w:sectPr w:rsidR="003E4905" w:rsidRPr="00A401D4" w:rsidSect="005B4F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77371E"/>
    <w:rsid w:val="001219FC"/>
    <w:rsid w:val="00172546"/>
    <w:rsid w:val="001911C9"/>
    <w:rsid w:val="001F4BE8"/>
    <w:rsid w:val="00343614"/>
    <w:rsid w:val="003E4905"/>
    <w:rsid w:val="005710DE"/>
    <w:rsid w:val="005B4FAF"/>
    <w:rsid w:val="0077371E"/>
    <w:rsid w:val="00A401D4"/>
    <w:rsid w:val="00AB6318"/>
    <w:rsid w:val="00B615EE"/>
    <w:rsid w:val="00C2775F"/>
    <w:rsid w:val="00D8630F"/>
    <w:rsid w:val="00E36328"/>
    <w:rsid w:val="00E73F5A"/>
    <w:rsid w:val="00EC4B97"/>
    <w:rsid w:val="00FF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1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10</cp:revision>
  <dcterms:created xsi:type="dcterms:W3CDTF">2013-12-27T18:40:00Z</dcterms:created>
  <dcterms:modified xsi:type="dcterms:W3CDTF">2015-07-06T07:37:00Z</dcterms:modified>
</cp:coreProperties>
</file>